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77A4F" w:rsidRPr="00844839" w:rsidTr="00CB0E43">
        <w:trPr>
          <w:trHeight w:val="272"/>
        </w:trPr>
        <w:tc>
          <w:tcPr>
            <w:tcW w:w="9356" w:type="dxa"/>
          </w:tcPr>
          <w:p w:rsidR="00877A4F" w:rsidRPr="00844839" w:rsidRDefault="00844839" w:rsidP="008448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839">
              <w:rPr>
                <w:rFonts w:ascii="Times New Roman" w:hAnsi="Times New Roman" w:cs="Times New Roman"/>
                <w:b/>
                <w:sz w:val="32"/>
                <w:szCs w:val="32"/>
              </w:rPr>
              <w:t>Краткий алгоритм действий собственника помещения (потребителя) в случае нарушения</w:t>
            </w:r>
            <w:r w:rsidR="00877A4F" w:rsidRPr="008448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качества поставки коммунальной услуги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877A4F" w:rsidRDefault="00387E09" w:rsidP="00877A4F">
      <w:pPr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175.5pt;margin-top:7.2pt;width:22.3pt;height:28.25pt;z-index:251660288;mso-position-horizontal-relative:text;mso-position-vertical-relative:text">
            <v:textbox style="layout-flow:vertical-ideographic"/>
          </v:shape>
        </w:pict>
      </w:r>
    </w:p>
    <w:p w:rsidR="00B75F52" w:rsidRDefault="00B75F52" w:rsidP="00877A4F">
      <w:pPr>
        <w:jc w:val="center"/>
      </w:pPr>
    </w:p>
    <w:tbl>
      <w:tblPr>
        <w:tblStyle w:val="a3"/>
        <w:tblW w:w="0" w:type="auto"/>
        <w:tblInd w:w="1526" w:type="dxa"/>
        <w:tblLook w:val="04A0"/>
      </w:tblPr>
      <w:tblGrid>
        <w:gridCol w:w="6095"/>
      </w:tblGrid>
      <w:tr w:rsidR="00877A4F" w:rsidTr="00CB0E43">
        <w:tc>
          <w:tcPr>
            <w:tcW w:w="6095" w:type="dxa"/>
          </w:tcPr>
          <w:p w:rsidR="00877A4F" w:rsidRDefault="00906C2A" w:rsidP="00906C2A">
            <w:pPr>
              <w:jc w:val="center"/>
            </w:pPr>
            <w:r>
              <w:t xml:space="preserve">Обращение в «Единую диспетчерскую службу </w:t>
            </w:r>
            <w:r w:rsidR="00877A4F">
              <w:t xml:space="preserve"> «05»</w:t>
            </w:r>
            <w:r>
              <w:t xml:space="preserve"> (тел., 05, 4-10-84, 4-10-16, 3-75-06) либо в УК для вызова представителя УК с целью фиксации факта </w:t>
            </w:r>
            <w:bookmarkStart w:id="0" w:name="OLE_LINK1"/>
            <w:bookmarkStart w:id="1" w:name="OLE_LINK2"/>
            <w:r>
              <w:t>ненадлежащей услуги</w:t>
            </w:r>
            <w:bookmarkEnd w:id="0"/>
            <w:bookmarkEnd w:id="1"/>
          </w:p>
        </w:tc>
      </w:tr>
    </w:tbl>
    <w:p w:rsidR="00877A4F" w:rsidRDefault="00387E09" w:rsidP="00844839">
      <w:r>
        <w:rPr>
          <w:noProof/>
        </w:rPr>
        <w:pict>
          <v:rect id="_x0000_s1064" style="position:absolute;margin-left:-49.9pt;margin-top:515.95pt;width:541.7pt;height:55.75pt;z-index:251691008;mso-position-horizontal-relative:text;mso-position-vertical-relative:text">
            <v:textbox style="mso-next-textbox:#_x0000_s1064">
              <w:txbxContent>
                <w:p w:rsidR="0098537D" w:rsidRDefault="00CB0E43" w:rsidP="0098537D">
                  <w:pPr>
                    <w:shd w:val="clear" w:color="auto" w:fill="FFFFFF"/>
                    <w:spacing w:after="257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F363E"/>
                      <w:sz w:val="28"/>
                      <w:szCs w:val="28"/>
                    </w:rPr>
                  </w:pPr>
                  <w:r>
                    <w:t>Алгоритм действий, а также порядок перерасчета предусмотрен  Постановлением Правительства РФ от 06.05.2011 №354 «О предоставлении коммунальных услуг собственникам и пользователям помещений  в многоквартирных домах и жилых домов»</w:t>
                  </w:r>
                  <w:r w:rsidR="0098537D" w:rsidRPr="0098537D">
                    <w:rPr>
                      <w:rFonts w:ascii="Times New Roman" w:eastAsia="Times New Roman" w:hAnsi="Times New Roman" w:cs="Times New Roman"/>
                      <w:b/>
                      <w:bCs/>
                      <w:color w:val="2F363E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450.65pt;margin-top:371.25pt;width:.85pt;height:26.6pt;z-index:25168998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278.4pt;margin-top:10.75pt;width:38.6pt;height:29.15pt;z-index:25166131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113.8pt;margin-top:5.6pt;width:43.7pt;height:34.3pt;flip:x;z-index:25166233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rect id="_x0000_s1047" style="position:absolute;margin-left:132.65pt;margin-top:259.85pt;width:96.85pt;height:80.7pt;z-index:251673600;mso-position-horizontal-relative:text;mso-position-vertical-relative:text">
            <v:textbox style="mso-next-textbox:#_x0000_s1047">
              <w:txbxContent>
                <w:p w:rsidR="00CB0E43" w:rsidRDefault="00CB0E43" w:rsidP="009D116C">
                  <w:pPr>
                    <w:jc w:val="center"/>
                  </w:pPr>
                  <w:r>
                    <w:t>Потребитель имеет право оспорить с приглашением экспертизы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margin-left:411.25pt;margin-top:403.85pt;width:80.55pt;height:38.55pt;z-index:251687936;mso-position-horizontal-relative:text;mso-position-vertical-relative:text">
            <v:textbox style="mso-next-textbox:#_x0000_s1061">
              <w:txbxContent>
                <w:p w:rsidR="00CB0E43" w:rsidRDefault="00CB0E43" w:rsidP="00844839">
                  <w:pPr>
                    <w:jc w:val="center"/>
                  </w:pPr>
                  <w:r>
                    <w:t>Обращение в суд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2" type="#_x0000_t32" style="position:absolute;margin-left:439.5pt;margin-top:274.45pt;width:0;height:23.1pt;z-index:25168896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rect id="_x0000_s1060" style="position:absolute;margin-left:411.25pt;margin-top:301.85pt;width:80.55pt;height:61.7pt;z-index:251686912;mso-position-horizontal-relative:text;mso-position-vertical-relative:text">
            <v:textbox style="mso-next-textbox:#_x0000_s1060">
              <w:txbxContent>
                <w:p w:rsidR="00CB0E43" w:rsidRDefault="00CB0E43" w:rsidP="00402A8D">
                  <w:pPr>
                    <w:jc w:val="center"/>
                  </w:pPr>
                  <w:r>
                    <w:t>УК не производит перерасчет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8" style="position:absolute;margin-left:286.1pt;margin-top:297.55pt;width:91.65pt;height:208.3pt;z-index:251684864;mso-position-horizontal-relative:text;mso-position-vertical-relative:text">
            <v:textbox style="mso-next-textbox:#_x0000_s1058">
              <w:txbxContent>
                <w:p w:rsidR="00CB0E43" w:rsidRDefault="00CB0E43" w:rsidP="00402A8D">
                  <w:pPr>
                    <w:jc w:val="center"/>
                  </w:pPr>
                  <w:r>
                    <w:t>УК производит перерасчет  за период указанный в акте либо период,  когда составлен повторный акт о том, что коммунальная услуга подается надлежащего качества</w:t>
                  </w:r>
                </w:p>
                <w:p w:rsidR="00CB0E43" w:rsidRDefault="00CB0E43"/>
              </w:txbxContent>
            </v:textbox>
          </v:rect>
        </w:pict>
      </w:r>
      <w:r>
        <w:rPr>
          <w:noProof/>
        </w:rPr>
        <w:pict>
          <v:shape id="_x0000_s1057" type="#_x0000_t32" style="position:absolute;margin-left:334.95pt;margin-top:267.6pt;width:0;height:29.95pt;z-index:25168384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rect id="_x0000_s1056" style="position:absolute;margin-left:253.55pt;margin-top:207.55pt;width:203.1pt;height:57.45pt;z-index:251682816;mso-position-horizontal-relative:text;mso-position-vertical-relative:text">
            <v:textbox style="mso-next-textbox:#_x0000_s1056">
              <w:txbxContent>
                <w:p w:rsidR="00CB0E43" w:rsidRPr="00402A8D" w:rsidRDefault="00CB0E43" w:rsidP="00844839">
                  <w:pPr>
                    <w:jc w:val="center"/>
                  </w:pPr>
                  <w:r>
                    <w:t>Претензия в адрес УК о произведении перерасчета за период указанный в акте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9" style="position:absolute;margin-left:188.35pt;margin-top:453.55pt;width:90.05pt;height:39.45pt;z-index:251685888;mso-position-horizontal-relative:text;mso-position-vertical-relative:text">
            <v:textbox style="mso-next-textbox:#_x0000_s1059">
              <w:txbxContent>
                <w:p w:rsidR="00CB0E43" w:rsidRDefault="00CB0E43" w:rsidP="00CB3638">
                  <w:pPr>
                    <w:jc w:val="center"/>
                  </w:pPr>
                  <w:r>
                    <w:t>Перерасчет не производится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5" type="#_x0000_t32" style="position:absolute;margin-left:351.25pt;margin-top:170.7pt;width:.85pt;height:31.7pt;z-index:25168179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margin-left:229.5pt;margin-top:431.25pt;width:0;height:22.3pt;z-index:25168076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rect id="_x0000_s1051" style="position:absolute;margin-left:86.4pt;margin-top:363.55pt;width:89.1pt;height:67.7pt;z-index:251677696;mso-position-horizontal-relative:text;mso-position-vertical-relative:text">
            <v:textbox style="mso-next-textbox:#_x0000_s1051">
              <w:txbxContent>
                <w:p w:rsidR="00CB0E43" w:rsidRDefault="00CB0E43" w:rsidP="00D948C8">
                  <w:pPr>
                    <w:jc w:val="center"/>
                  </w:pPr>
                  <w:r>
                    <w:t>Экспертиза выявила факт ненадлежащей поставки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183.25pt;margin-top:363.55pt;width:90.85pt;height:67.7pt;z-index:251678720;mso-position-horizontal-relative:text;mso-position-vertical-relative:text">
            <v:textbox style="mso-next-textbox:#_x0000_s1052">
              <w:txbxContent>
                <w:p w:rsidR="00CB0E43" w:rsidRDefault="00CB0E43" w:rsidP="00CB3638">
                  <w:pPr>
                    <w:jc w:val="center"/>
                  </w:pPr>
                  <w:r>
                    <w:t>Экспертиза не выявила факт ненадлежащей поставки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3" type="#_x0000_t32" style="position:absolute;margin-left:73.5pt;margin-top:321.55pt;width:35.15pt;height:36.85pt;flip:x y;z-index:25167974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197.8pt;margin-top:339.55pt;width:39.45pt;height:24pt;z-index:25167667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141.25pt;margin-top:232.4pt;width:22.25pt;height:27.45pt;z-index:25167155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113.85pt;margin-top:339.55pt;width:43.65pt;height:24pt;flip:x;z-index:25167564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rect id="_x0000_s1046" style="position:absolute;margin-left:-21.6pt;margin-top:259.85pt;width:88.3pt;height:182.55pt;z-index:251672576;mso-position-horizontal-relative:text;mso-position-vertical-relative:text">
            <v:textbox style="mso-next-textbox:#_x0000_s1046">
              <w:txbxContent>
                <w:p w:rsidR="00CB0E43" w:rsidRDefault="00CB0E43" w:rsidP="009D116C">
                  <w:pPr>
                    <w:jc w:val="center"/>
                  </w:pPr>
                  <w:r>
                    <w:t>УК производит перерасчет  за период,  когда составлен повторный акт о том, что коммунальная услуга подается надлежащего качества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237.25pt;margin-top:115.85pt;width:226.25pt;height:54.85pt;z-index:251674624;mso-position-horizontal-relative:text;mso-position-vertical-relative:text">
            <v:textbox style="mso-next-textbox:#_x0000_s1048">
              <w:txbxContent>
                <w:p w:rsidR="00CB0E43" w:rsidRDefault="00CB0E43" w:rsidP="00A93562">
                  <w:pPr>
                    <w:jc w:val="center"/>
                  </w:pPr>
                  <w:proofErr w:type="gramStart"/>
                  <w:r>
                    <w:t>Составляется акт с участием 2 представителей дома и старшего по дому о ненадлежащей услуги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shape id="_x0000_s1044" type="#_x0000_t32" style="position:absolute;margin-left:19.5pt;margin-top:232.4pt;width:0;height:27.45pt;z-index:25167052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10.95pt;margin-top:139.85pt;width:31.65pt;height:21.4pt;flip:x;z-index:25166643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113.85pt;margin-top:139.85pt;width:27.4pt;height:21.4pt;z-index:25166950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rect id="_x0000_s1041" style="position:absolute;margin-left:94.95pt;margin-top:165.55pt;width:93.4pt;height:66.85pt;z-index:251667456;mso-position-horizontal-relative:text;mso-position-vertical-relative:text">
            <v:textbox style="mso-next-textbox:#_x0000_s1041">
              <w:txbxContent>
                <w:p w:rsidR="00CB0E43" w:rsidRPr="00692B02" w:rsidRDefault="00CB0E43" w:rsidP="00692B02">
                  <w:pPr>
                    <w:jc w:val="center"/>
                  </w:pPr>
                  <w:r>
                    <w:t>Факт ненадлежащей поставки не подтвердился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-21.6pt;margin-top:165.55pt;width:88.3pt;height:66.85pt;z-index:251668480;mso-position-horizontal-relative:text;mso-position-vertical-relative:text">
            <v:textbox style="mso-next-textbox:#_x0000_s1042">
              <w:txbxContent>
                <w:p w:rsidR="00CB0E43" w:rsidRDefault="00CB0E43" w:rsidP="00357126">
                  <w:pPr>
                    <w:jc w:val="center"/>
                  </w:pPr>
                  <w:r>
                    <w:t>Факт  ненадлежащей поставки подтвердился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9" type="#_x0000_t32" style="position:absolute;margin-left:310.95pt;margin-top:90.15pt;width:0;height:25.7pt;z-index:25166540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rect id="_x0000_s1038" style="position:absolute;margin-left:237.25pt;margin-top:50.15pt;width:165.4pt;height:35.7pt;z-index:251664384;mso-position-horizontal-relative:text;mso-position-vertical-relative:text">
            <v:textbox style="mso-next-textbox:#_x0000_s1038">
              <w:txbxContent>
                <w:p w:rsidR="00CB0E43" w:rsidRDefault="00CB0E43" w:rsidP="00357126">
                  <w:pPr>
                    <w:jc w:val="center"/>
                  </w:pPr>
                  <w:r>
                    <w:t xml:space="preserve">Представитель УК </w:t>
                  </w:r>
                  <w:r w:rsidRPr="00D571F0">
                    <w:rPr>
                      <w:b/>
                    </w:rPr>
                    <w:t>не явился</w:t>
                  </w:r>
                  <w:r>
                    <w:t xml:space="preserve"> на проверку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10.95pt;margin-top:50.15pt;width:164.55pt;height:85.4pt;z-index:251663360;mso-position-horizontal-relative:text;mso-position-vertical-relative:text">
            <v:textbox style="mso-next-textbox:#_x0000_s1037">
              <w:txbxContent>
                <w:p w:rsidR="00CB0E43" w:rsidRDefault="00CB0E43" w:rsidP="00357126">
                  <w:pPr>
                    <w:jc w:val="center"/>
                  </w:pPr>
                  <w:r>
                    <w:t>Представитель УК (в течени</w:t>
                  </w:r>
                  <w:proofErr w:type="gramStart"/>
                  <w:r>
                    <w:t>и</w:t>
                  </w:r>
                  <w:proofErr w:type="gramEnd"/>
                  <w:r>
                    <w:t xml:space="preserve"> 2 часов, если иной срок не оговорен сторонами) проводит проверку и составляет акт проверки</w:t>
                  </w:r>
                </w:p>
              </w:txbxContent>
            </v:textbox>
          </v:rect>
        </w:pict>
      </w:r>
    </w:p>
    <w:sectPr w:rsidR="00877A4F" w:rsidSect="00051CA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53A19"/>
    <w:multiLevelType w:val="multilevel"/>
    <w:tmpl w:val="4098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77A4F"/>
    <w:rsid w:val="00051CA5"/>
    <w:rsid w:val="00077ADD"/>
    <w:rsid w:val="00320D91"/>
    <w:rsid w:val="00357126"/>
    <w:rsid w:val="00377699"/>
    <w:rsid w:val="00387E09"/>
    <w:rsid w:val="003B51E1"/>
    <w:rsid w:val="00402A8D"/>
    <w:rsid w:val="00482526"/>
    <w:rsid w:val="00692B02"/>
    <w:rsid w:val="007F6C80"/>
    <w:rsid w:val="00844839"/>
    <w:rsid w:val="00877A4F"/>
    <w:rsid w:val="00906C2A"/>
    <w:rsid w:val="0098537D"/>
    <w:rsid w:val="009D116C"/>
    <w:rsid w:val="00A93562"/>
    <w:rsid w:val="00B75F52"/>
    <w:rsid w:val="00B76CA7"/>
    <w:rsid w:val="00CB0E43"/>
    <w:rsid w:val="00CB3638"/>
    <w:rsid w:val="00D571F0"/>
    <w:rsid w:val="00D948C8"/>
    <w:rsid w:val="00DE7726"/>
    <w:rsid w:val="00E016FB"/>
    <w:rsid w:val="00EA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6" type="connector" idref="#_x0000_s1054"/>
        <o:r id="V:Rule17" type="connector" idref="#_x0000_s1044"/>
        <o:r id="V:Rule18" type="connector" idref="#_x0000_s1050"/>
        <o:r id="V:Rule19" type="connector" idref="#_x0000_s1039"/>
        <o:r id="V:Rule20" type="connector" idref="#_x0000_s1040"/>
        <o:r id="V:Rule21" type="connector" idref="#_x0000_s1035"/>
        <o:r id="V:Rule22" type="connector" idref="#_x0000_s1049"/>
        <o:r id="V:Rule23" type="connector" idref="#_x0000_s1062"/>
        <o:r id="V:Rule24" type="connector" idref="#_x0000_s1043"/>
        <o:r id="V:Rule25" type="connector" idref="#_x0000_s1036"/>
        <o:r id="V:Rule26" type="connector" idref="#_x0000_s1045"/>
        <o:r id="V:Rule27" type="connector" idref="#_x0000_s1055"/>
        <o:r id="V:Rule28" type="connector" idref="#_x0000_s1063"/>
        <o:r id="V:Rule29" type="connector" idref="#_x0000_s1057"/>
        <o:r id="V:Rule30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BF1EE-152D-4D8A-82F1-CEBBBDCA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2018-02-21T09:49:00Z</cp:lastPrinted>
  <dcterms:created xsi:type="dcterms:W3CDTF">2017-10-01T06:55:00Z</dcterms:created>
  <dcterms:modified xsi:type="dcterms:W3CDTF">2018-06-25T11:34:00Z</dcterms:modified>
</cp:coreProperties>
</file>