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9" Type="http://schemas.openxmlformats.org/officeDocument/2006/relationships/extended-properties" Target="docProps/app.xml"/><Relationship Id="rId10"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adjustRightInd w:val="true"/>
        <w:spacing w:after="0" w:line="240"/>
        <w:bidi w:val="false"/>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Администрация города Димитровграда Ульяновской области</w:t>
      </w:r>
    </w:p>
    <w:p>
      <w:pPr>
        <w:jc w:val="center"/>
        <w:textAlignment w:val="auto"/>
        <w:ind w:left="0" w:right="0" w:start="0" w:end="0"/>
        <w:adjustRightInd w:val="true"/>
        <w:spacing w:after="0" w:line="240"/>
        <w:bidi w:val="false"/>
        <w:pBdr>
          <w:bottom w:color="000000" w:sz="8" w:space="1" w:val="single"/>
        </w:pBdr>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Правовое управление</w:t>
      </w:r>
    </w:p>
    <w:p>
      <w:pPr>
        <w:jc w:val="center"/>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t xml:space="preserve">ул. Хмельницкого, 93, г. Димитровград, Ульяновской области</w:t>
      </w:r>
    </w:p>
    <w:p>
      <w:pPr>
        <w:jc w:val="center"/>
        <w:textAlignment w:val="auto"/>
        <w:ind w:left="0" w:right="0" w:start="0" w:end="0"/>
        <w:adjustRightInd w:val="true"/>
        <w:spacing w:after="0" w:line="240"/>
        <w:bidi w:val="false"/>
        <w:rPr>
          <w:b w:val="true"/>
          <w:rFonts w:ascii="Times New Roman" w:eastAsia="Times New Roman" w:hAnsi="Times New Roman" w:cs="Times New Roman"/>
          <w:sz w:val="20"/>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Заключение</w:t>
      </w:r>
    </w:p>
    <w:p>
      <w:pPr>
        <w:jc w:val="center"/>
        <w:textAlignment w:val="auto"/>
        <w:ind w:left="0" w:right="-1" w:start="0" w:end="-1"/>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по результатам проведения антикоррупционной экспертизы проекта постановления Администрации города «О внесении изменений в постановление Администрации города от 06.10.2020 № 2094»</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Дата экспертизы: 18.02.2022</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Результат экспертизы: коррупциогенные факторы не выявлены</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1.Общие положения</w:t>
      </w:r>
    </w:p>
    <w:p>
      <w:pPr>
        <w:jc w:val="both"/>
        <w:textAlignment w:val="auto"/>
        <w:ind w:left="0" w:right="-1" w:start="0" w:end="-1"/>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Настоящее заключение дано на проект постановления Администрации города Димитровграда Ульяновской области «О внесении изменений в постановление Администрации города от 06.10.2020 № 2094» (далее - Проект).</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внесен МКУ «Управление по реализации социальных программ».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Экспертиза проведена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№96 и Порядком проведения антикоррупционной экспертизы нормативных правовых актов Главы города Димитровграда Ульяновской области, Администрации города Димитровграда Ульяновской области и их проектов, утвержденным постановлением Администрации города от 24.12.2018 №2809.</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2.Описание проекта</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разработан в соответствии </w:t>
      </w:r>
      <w:r>
        <w:rPr>
          <w:rFonts w:ascii="Times New Roman" w:eastAsia="Times New Roman" w:hAnsi="Times New Roman" w:cs="Times New Roman"/>
          <w:sz w:val="27"/>
          <w:color w:val="000000"/>
        </w:rPr>
        <w:t xml:space="preserve">со статьей 179 Бюджетного кодекса Российской Федерации, Законом Ульяновской области от 08.12.2021 № 146-ЗО «Об областном бюджете Ульяновской области на 2022 год и на плановый период 2023 и 2024 годов», пунктом 10 части 2 статьи 55 Устава муниципального образования «Город Димитровград» Ульяновской области,  решением Городской Думы города Димитровграда Ульяновской  области  от  15.12.2021 № 76/640  «Об утверждении бюджета города Димитровграда Ульяновской области на 2022 год и плановый период 2023 и 2024 годов», постановлением Администрации города от 28.12.2018 № 2905  «Об утверждении Порядка разработки, реализации и оценки эффективности муниципальных программ на территории города Димитровграда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1 Проекта предлагается внести изменения в постановление Администрации города от 06.10.2020 №2094 «Об утверждении муниципальной программы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2 Проекта предлагается установить, что постановление подлежит официальному опубликованию.</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3 Проекта возлагается контроль за исполнением постановления.</w:t>
      </w:r>
    </w:p>
    <w:p>
      <w:pPr>
        <w:jc w:val="both"/>
        <w:textAlignment w:val="auto"/>
        <w:ind w:firstLine="567"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 соответствии с Порядком подготовки муниципальных нормативных правовых актов органов местного самоуправления города Димитровграда Ульяновской области, разработчиками которых выступают структурные подразделения, отраслевые (функциональные) органы Администрации города Димитровграда Ульяновской области, утвержденным постановлением Администрации города от 24.12.2018 №2810, к Проекту приложены пояснительная записка, финансово-экономическое обоснование, заключение Управления финансов и закупок. </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center"/>
        <w:textAlignment w:val="auto"/>
        <w:ind w:firstLine="567"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3.Выявленные в положениях проекта постановления факторы, которые способствуют или могут способствовать созданию условий для проявления коррупции</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первоначально был размещен в Федеральной информационной системе стратегического планирования </w:t>
      </w:r>
      <w:hyperlink r:id="rId2">
        <w:r>
          <w:rPr>
            <w:rFonts w:ascii="Times New Roman" w:eastAsia="Times New Roman" w:hAnsi="Times New Roman" w:cs="Times New Roman"/>
            <w:sz w:val="27"/>
            <w:color w:val="0000ff"/>
            <w:u w:val="single"/>
          </w:rPr>
          <w:t xml:space="preserve">http://gasu.gov.ru/stratpassport</w:t>
        </w:r>
      </w:hyperlink>
      <w:r>
        <w:rPr>
          <w:rFonts w:ascii="Times New Roman" w:eastAsia="Times New Roman" w:hAnsi="Times New Roman" w:cs="Times New Roman"/>
          <w:sz w:val="27"/>
        </w:rPr>
        <w:t xml:space="preserve">, а также на официальном сайте Администрации города для проведения общественного обсуждения проекта </w:t>
      </w:r>
      <w:hyperlink r:id="rId3">
        <w:r>
          <w:rPr>
            <w:rFonts w:ascii="Times New Roman" w:eastAsia="Times New Roman" w:hAnsi="Times New Roman" w:cs="Times New Roman"/>
            <w:sz w:val="27"/>
            <w:color w:val="0000ff"/>
            <w:u w:val="single"/>
          </w:rPr>
          <w:t xml:space="preserve">http://dimitrovgrad.ru/regulatory/program_projects/32773/</w:t>
        </w:r>
      </w:hyperlink>
      <w:r>
        <w:rPr>
          <w:rFonts w:ascii="Times New Roman" w:eastAsia="Times New Roman" w:hAnsi="Times New Roman" w:cs="Times New Roman"/>
          <w:sz w:val="27"/>
        </w:rPr>
        <w:t xml:space="preserve">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 ходе проведения правовой и антикоррупционной экспертизы были устранены замечания правового управления Администрации города, управления социально-экономического развития Администрации города, Управления финансов и закупок, при этом не давалась правовая оценка разделам муниципальной программы, посвященным финансированию реализации мероприятий муниципальной программы, и возможному влиянию изменения объемов финансирования на показатели эффективности реализации муниципальной программы в связи с отсутствием специальных познаний в соответствующей сфере.</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 проект дано положительное заключение управления социально-экономического развития Администрации города, Управления финансов и закупок.</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Факторов, которые способствуют или могут способствовать созданию условий для проявления коррупции в проекте постановления, не выявлено.</w:t>
      </w:r>
    </w:p>
    <w:p>
      <w:pPr>
        <w:jc w:val="both"/>
        <w:textAlignment w:val="auto"/>
        <w:ind w:firstLine="540" w:left="0" w:right="0" w:start="0" w:end="0"/>
        <w:spacing w:after="0" w:line="240"/>
        <w:bidi w:val="false"/>
        <w:rPr>
          <w:rFonts w:ascii="Times New Roman" w:eastAsia="Times New Roman" w:hAnsi="Times New Roman" w:cs="Times New Roman"/>
          <w:sz w:val="27"/>
        </w:rPr>
      </w:pPr>
    </w:p>
    <w:p>
      <w:pPr>
        <w:jc w:val="center"/>
        <w:textAlignment w:val="auto"/>
        <w:ind w:firstLine="540"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4.Выводы по результатам антикоррупционной экспертизы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color w:val="000000"/>
        </w:rPr>
      </w:pPr>
      <w:r>
        <w:rPr>
          <w:rFonts w:ascii="Times New Roman" w:eastAsia="Times New Roman" w:hAnsi="Times New Roman" w:cs="Times New Roman"/>
          <w:sz w:val="27"/>
        </w:rPr>
        <w:t xml:space="preserve"> Проект признается прошедшим антикоррупционную экспертизу</w:t>
      </w:r>
      <w:r>
        <w:rPr>
          <w:rFonts w:ascii="Times New Roman" w:eastAsia="Times New Roman" w:hAnsi="Times New Roman" w:cs="Times New Roman"/>
          <w:sz w:val="27"/>
          <w:color w:val="000000"/>
        </w:rPr>
        <w:t xml:space="preserve">.</w:t>
      </w:r>
    </w:p>
    <w:p>
      <w:pPr>
        <w:jc w:val="both"/>
        <w:textAlignment w:val="auto"/>
        <w:ind w:firstLine="540"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Проект подлежит направлению в прокуратуру города Димитровграда, Контрольно-счетную палату города Димитровграда Ульяновской области, после получения положительного заключения Контрольно-счетной палаты проект направляется в Городскую Думу города Димитровграда Ульяновской области, а также направляется на общественное обсуждение.</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color w:val="212121"/>
        </w:rPr>
        <w:t xml:space="preserve">Проект подлежит направлению в подразделения, образуемые в Правительстве Ульяновской области, и в исполнительные органы государственной власти Ульяновской области по соответствующим направлениям деятельности.</w:t>
      </w:r>
      <w:r>
        <w:rPr>
          <w:rFonts w:ascii="Times New Roman" w:eastAsia="Times New Roman" w:hAnsi="Times New Roman" w:cs="Times New Roman"/>
          <w:sz w:val="27"/>
        </w:rPr>
        <w:t xml:space="preserve"> </w:t>
      </w: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Ведущий инспектор-юрисконсульт</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отдела правовой экспертизы</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правового управления</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Т.Ю.Тойгильдина</w:t>
      </w:r>
    </w:p>
    <w:p>
      <w:pPr>
        <w:jc w:val="left"/>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Согласовано:</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Начальник правового управления </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Администрации города</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С.Н.Барышева</w:t>
      </w:r>
    </w:p>
    <w:p>
      <w:pPr>
        <w:jc w:val="both"/>
        <w:textAlignment w:val="auto"/>
        <w:ind w:left="0" w:right="0" w:start="0" w:end="0"/>
        <w:spacing w:after="0" w:line="240"/>
        <w:bidi w:val="false"/>
        <w:rPr>
          <w:rFonts w:ascii="Times New Roman" w:eastAsia="Times New Roman" w:hAnsi="Times New Roman" w:cs="Times New Roman"/>
          <w:sz w:val="27"/>
        </w:rPr>
      </w:pPr>
    </w:p>
    <w:p>
      <w:pPr>
        <w:jc w:val="both"/>
        <w:textAlignment w:val="auto"/>
        <w:ind w:left="0" w:right="0" w:start="0" w:end="0"/>
        <w:spacing w:after="0" w:line="240"/>
        <w:bidi w:val="false"/>
        <w:rPr>
          <w:rFonts w:ascii="Times New Roman" w:eastAsia="Times New Roman" w:hAnsi="Times New Roman" w:cs="Times New Roman"/>
          <w:sz w:val="24"/>
        </w:rPr>
      </w:pPr>
    </w:p>
    <w:sectPr>
      <w:cols w:num="1" w:space="720" w:equalWidth="true"/>
      <w:footnotePr>
        <w:pos w:val="beneathText"/>
      </w:footnotePr>
      <w:lnNumType w:distance="0"/>
      <w:pgSz w:w="11905" w:h="16837"/>
      <w:pgMar w:left="1559" w:right="567" w:top="1134" w:bottom="568" w:gutter="0" w:header="851" w:footer="567"/>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s>
</file>

<file path=word/fontTable.xml><?xml version="1.0" encoding="utf-8"?>
<w:fonts xmlns:w="http://schemas.openxmlformats.org/wordprocessingml/2006/main">
  <w:font w:name="Times New Roman">
    <w:altName w:val="Times New Roman"/>
    <w:panose1 w:val="02020603050405020304"/>
    <w:family w:val="roman"/>
    <w:charset w:val="CC"/>
    <w:pitch w:val="variable"/>
  </w:font>
  <w:font w:name="Arial">
    <w:panose1 w:val="020b0604020202020204"/>
    <w:family w:val="swiss"/>
    <w:charset w:val="CC"/>
    <w:pitch w:val="variable"/>
  </w:font>
  <w:font w:name="Courier New">
    <w:altName w:val="Courier New"/>
    <w:panose1 w:val="02070309020205020404"/>
    <w:family w:val="modern"/>
    <w:charset w:val="CC"/>
    <w:pitch w:val="fixed"/>
  </w:font>
  <w:font w:name="Cambria Math">
    <w:panose1 w:val="02040503050406030204"/>
    <w:family w:val="roman"/>
    <w:charset w:val="CC"/>
    <w:pitch w:val="variable"/>
  </w:font>
  <w:font w:name="Tahoma">
    <w:panose1 w:val="020b0604030504040204"/>
    <w:family w:val="swiss"/>
    <w:charset w:val="CC"/>
    <w:pitch w:val="variable"/>
  </w:font>
  <w:font w:name="Segoe UI">
    <w:altName w:val="Arial"/>
    <w:panose1 w:val="020b0502040204020203"/>
    <w:family w:val="swiss"/>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Cambria">
    <w:panose1 w:val="02040503050406030204"/>
    <w:family w:val="roman"/>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Times New Roman">
    <w:altName w:val="Times New Roman"/>
    <w:panose1 w:val="02020603050405020304"/>
    <w:family w:val="roman"/>
    <w:charset w:val="CC"/>
    <w:pitch w:val="variable"/>
  </w:font>
  <w:font w:name="Calibri">
    <w:panose1 w:val="020f0502020204030204"/>
    <w:family w:val="swiss"/>
    <w:charset w:val="CC"/>
    <w:pitch w:val="variable"/>
  </w:font>
  <w:font w:name="Times New Roman">
    <w:altName w:val="Times New Roman"/>
    <w:panose1 w:val="02020603050405020304"/>
    <w:family w:val="roman"/>
    <w:charset w:val="CC"/>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Arial">
    <w:family w:val="swiss"/>
    <w:charset w:val="00"/>
    <w:pitch w:val="variable"/>
  </w:font>
  <w:font w:name="Arial CE">
    <w:family w:val="swiss"/>
    <w:charset w:val="EE"/>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 w:name="Arial (Vietnamese)">
    <w:family w:val="swiss"/>
    <w:charset w:val="A3"/>
    <w:pitch w:val="variable"/>
  </w:font>
  <w:font w:name="Courier New">
    <w:altName w:val="Courier New"/>
    <w:family w:val="modern"/>
    <w:charset w:val="00"/>
    <w:pitch w:val="fixed"/>
  </w:font>
  <w:font w:name="Courier New CE">
    <w:altName w:val="Courier New"/>
    <w:family w:val="modern"/>
    <w:charset w:val="EE"/>
    <w:pitch w:val="fixed"/>
  </w:font>
  <w:font w:name="Courier New Greek">
    <w:altName w:val="Courier New"/>
    <w:family w:val="modern"/>
    <w:charset w:val="A1"/>
    <w:pitch w:val="fixed"/>
  </w:font>
  <w:font w:name="Courier New Tur">
    <w:altName w:val="Courier New"/>
    <w:family w:val="modern"/>
    <w:charset w:val="A2"/>
    <w:pitch w:val="fixed"/>
  </w:font>
  <w:font w:name="Courier New (Hebrew)">
    <w:altName w:val="Courier New"/>
    <w:family w:val="modern"/>
    <w:charset w:val="B1"/>
    <w:pitch w:val="fixed"/>
  </w:font>
  <w:font w:name="Courier New (Arabic)">
    <w:altName w:val="Courier New"/>
    <w:family w:val="modern"/>
    <w:charset w:val="B2"/>
    <w:pitch w:val="fixed"/>
  </w:font>
  <w:font w:name="Courier New Baltic">
    <w:altName w:val="Courier New"/>
    <w:family w:val="modern"/>
    <w:charset w:val="BA"/>
    <w:pitch w:val="fixed"/>
  </w:font>
  <w:font w:name="Courier New (Vietnamese)">
    <w:altName w:val="Courier New"/>
    <w:family w:val="modern"/>
    <w:charset w:val="A3"/>
    <w:pitch w:val="fixed"/>
  </w:font>
  <w:font w:name="Cambria Math">
    <w:family w:val="roman"/>
    <w:charset w:val="00"/>
    <w:pitch w:val="variable"/>
  </w:font>
  <w:font w:name="Cambria Math CE">
    <w:family w:val="roman"/>
    <w:charset w:val="EE"/>
    <w:pitch w:val="variable"/>
  </w:font>
  <w:font w:name="Cambria Math Greek">
    <w:family w:val="roman"/>
    <w:charset w:val="A1"/>
    <w:pitch w:val="variable"/>
  </w:font>
  <w:font w:name="Cambria Math Tur">
    <w:family w:val="roman"/>
    <w:charset w:val="A2"/>
    <w:pitch w:val="variable"/>
  </w:font>
  <w:font w:name="Cambria Math Baltic">
    <w:family w:val="roman"/>
    <w:charset w:val="BA"/>
    <w:pitch w:val="variable"/>
  </w:font>
  <w:font w:name="Cambria Math (Vietnamese)">
    <w:family w:val="roman"/>
    <w:charset w:val="A3"/>
    <w:pitch w:val="variable"/>
  </w:font>
  <w:font w:name="Tahoma">
    <w:family w:val="swiss"/>
    <w:charset w:val="00"/>
    <w:pitch w:val="variable"/>
  </w:font>
  <w:font w:name="Tahoma CE">
    <w:family w:val="swiss"/>
    <w:charset w:val="EE"/>
    <w:pitch w:val="variable"/>
  </w:font>
  <w:font w:name="Tahoma Greek">
    <w:family w:val="swiss"/>
    <w:charset w:val="A1"/>
    <w:pitch w:val="variable"/>
  </w:font>
  <w:font w:name="Tahoma Tur">
    <w:family w:val="swiss"/>
    <w:charset w:val="A2"/>
    <w:pitch w:val="variable"/>
  </w:font>
  <w:font w:name="Tahoma (Hebrew)">
    <w:family w:val="swiss"/>
    <w:charset w:val="B1"/>
    <w:pitch w:val="variable"/>
  </w:font>
  <w:font w:name="Tahoma (Arabic)">
    <w:family w:val="swiss"/>
    <w:charset w:val="B2"/>
    <w:pitch w:val="variable"/>
  </w:font>
  <w:font w:name="Tahoma Baltic">
    <w:family w:val="swiss"/>
    <w:charset w:val="BA"/>
    <w:pitch w:val="variable"/>
  </w:font>
  <w:font w:name="Tahoma (Vietnamese)">
    <w:family w:val="swiss"/>
    <w:charset w:val="A3"/>
    <w:pitch w:val="variable"/>
  </w:font>
  <w:font w:name="Tahoma (Thai)">
    <w:family w:val="swiss"/>
    <w:charset w:val="DE"/>
    <w:pitch w:val="variable"/>
  </w:font>
  <w:font w:name="Segoe UI">
    <w:altName w:val="Arial"/>
    <w:family w:val="swiss"/>
    <w:charset w:val="00"/>
    <w:pitch w:val="variable"/>
  </w:font>
  <w:font w:name="Segoe UI CE">
    <w:altName w:val="Arial"/>
    <w:family w:val="swiss"/>
    <w:charset w:val="EE"/>
    <w:pitch w:val="variable"/>
  </w:font>
  <w:font w:name="Segoe UI Greek">
    <w:altName w:val="Arial"/>
    <w:family w:val="swiss"/>
    <w:charset w:val="A1"/>
    <w:pitch w:val="variable"/>
  </w:font>
  <w:font w:name="Segoe UI Tur">
    <w:altName w:val="Arial"/>
    <w:family w:val="swiss"/>
    <w:charset w:val="A2"/>
    <w:pitch w:val="variable"/>
  </w:font>
  <w:font w:name="Segoe UI (Arabic)">
    <w:altName w:val="Arial"/>
    <w:family w:val="swiss"/>
    <w:charset w:val="B2"/>
    <w:pitch w:val="variable"/>
  </w:font>
  <w:font w:name="Segoe UI Baltic">
    <w:altName w:val="Arial"/>
    <w:family w:val="swiss"/>
    <w:charset w:val="BA"/>
    <w:pitch w:val="variable"/>
  </w:font>
  <w:font w:name="Segoe UI (Vietnamese)">
    <w:altName w:val="Arial"/>
    <w:family w:val="swiss"/>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Cambria">
    <w:family w:val="roman"/>
    <w:charset w:val="00"/>
    <w:pitch w:val="variable"/>
  </w:font>
  <w:font w:name="Cambria CE">
    <w:family w:val="roman"/>
    <w:charset w:val="EE"/>
    <w:pitch w:val="variable"/>
  </w:font>
  <w:font w:name="Cambria Greek">
    <w:family w:val="roman"/>
    <w:charset w:val="A1"/>
    <w:pitch w:val="variable"/>
  </w:font>
  <w:font w:name="Cambria Tur">
    <w:family w:val="roman"/>
    <w:charset w:val="A2"/>
    <w:pitch w:val="variable"/>
  </w:font>
  <w:font w:name="Cambria Baltic">
    <w:family w:val="roman"/>
    <w:charset w:val="BA"/>
    <w:pitch w:val="variable"/>
  </w:font>
  <w:font w:name="Cambria (Vietnamese)">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Calibri">
    <w:family w:val="swiss"/>
    <w:charset w:val="00"/>
    <w:pitch w:val="variable"/>
  </w:font>
  <w:font w:name="Calibri CE">
    <w:family w:val="swiss"/>
    <w:charset w:val="EE"/>
    <w:pitch w:val="variable"/>
  </w:font>
  <w:font w:name="Calibri Greek">
    <w:family w:val="swiss"/>
    <w:charset w:val="A1"/>
    <w:pitch w:val="variable"/>
  </w:font>
  <w:font w:name="Calibri Tur">
    <w:family w:val="swiss"/>
    <w:charset w:val="A2"/>
    <w:pitch w:val="variable"/>
  </w:font>
  <w:font w:name="Calibri Baltic">
    <w:family w:val="swiss"/>
    <w:charset w:val="BA"/>
    <w:pitch w:val="variable"/>
  </w:font>
  <w:font w:name="Calibri (Vietnamese)">
    <w:family w:val="swiss"/>
    <w:charset w:val="A3"/>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footnote>
  <w:foot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continuationSeparator/>
      </w:r>
    </w:p>
  </w:footnote>
</w:footnotes>
</file>

<file path=word/settings.xml><?xml version="1.0" encoding="utf-8"?>
<w:settings xmlns:w="http://schemas.openxmlformats.org/wordprocessingml/2006/main" xmlns:m="http://schemas.openxmlformats.org/officeDocument/2006/math">
  <w:zoom w:percent="100"/>
  <w:defaultTabStop w:val="708"/>
  <w:characterSpacingControl xmlns:w="http://schemas.openxmlformats.org/wordprocessingml/2006/main" w:val="doNotCompress"/>
  <w:compat xmlns:w="http://schemas.openxmlformats.org/wordprocessingml/2006/main"/>
  <m:mathPr>
    <m:mathFont m:val="Cambria Math"/>
    <m:brkBin m:val="before"/>
    <m:brkBinSub m:val="--"/>
    <m:smallFrac w:val="0"/>
    <m:dispDef w:val="1"/>
    <m:lMargin w:val="0"/>
    <m:rMargin w:val="0"/>
    <m:defJc m:val="centerGroup"/>
    <m:wrapIndent w:val="1440"/>
    <m:intLim xmlns:m="http://schemas.openxmlformats.org/officeDocument/2006/math" m:val="subSup"/>
    <m:naryLim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autoHyphenation xmlns:w="http://schemas.openxmlformats.org/wordprocessingml/2006/main" w:val="true"/>
  <w:bordersDoNotSurroundHeader xmlns:w="http://schemas.openxmlformats.org/wordprocessingml/2006/main" w:val="false"/>
  <w:bordersDoNotSurroundFooter xmlns:w="http://schemas.openxmlformats.org/wordprocessingml/2006/main" w:val="false"/>
  <w:displayBackgroundShape xmlns:w="http://schemas.openxmlformats.org/wordprocessingml/2006/main" w:val="true"/>
  <w:footnotePr xmlns:w="http://schemas.openxmlformats.org/wordprocessingml/2006/main">
    <w:footnote w:id="0"/>
    <w:footnote w:id="1"/>
    <w:pos w:val="beneathText"/>
  </w:footnotePr>
  <w:endnotePr xmlns:w="http://schemas.openxmlformats.org/wordprocessingml/2006/main">
    <w:endnote w:id="0"/>
    <w:endnote w:id="1"/>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hyperlink" Target="http://gasu.gov.ru/stratpassport" TargetMode="External"/><Relationship Id="rId3" Type="http://schemas.openxmlformats.org/officeDocument/2006/relationships/hyperlink" Target="http://dimitrovgrad.ru/regulatory/program_projects/32773/" TargetMode="External"/><Relationship Id="rId4" Type="http://schemas.openxmlformats.org/officeDocument/2006/relationships/theme" Target="theme/theme1.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styles" Target="styles.xml"/><Relationship Id="rId8" Type="http://schemas.openxmlformats.org/officeDocument/2006/relationships/fontTable" Target="fontTable.xml"/><Relationship Id="rId11"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116</TotalTime>
  <Pages>2</Pages>
  <Words>787</Words>
  <Characters>4489</Characters>
  <CharactersWithSpaces>5266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Димитровграда Ульяновской области</dc:title>
  <dc:creator>Пользователь</dc:creator>
</cp:coreProperties>
</file>